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1935" w14:textId="72997151" w:rsidR="001D766A" w:rsidRDefault="001D766A">
      <w:r>
        <w:rPr>
          <w:noProof/>
        </w:rPr>
        <w:drawing>
          <wp:anchor distT="0" distB="0" distL="114300" distR="114300" simplePos="0" relativeHeight="251659264" behindDoc="0" locked="0" layoutInCell="1" allowOverlap="1" wp14:anchorId="44CE514B" wp14:editId="6D4DB672">
            <wp:simplePos x="0" y="0"/>
            <wp:positionH relativeFrom="column">
              <wp:posOffset>5090160</wp:posOffset>
            </wp:positionH>
            <wp:positionV relativeFrom="paragraph">
              <wp:posOffset>-647065</wp:posOffset>
            </wp:positionV>
            <wp:extent cx="1205326" cy="800100"/>
            <wp:effectExtent l="0" t="0" r="0" b="0"/>
            <wp:wrapNone/>
            <wp:docPr id="1460022829" name="Picture 2" descr="A map with a crown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022829" name="Picture 2" descr="A map with a crown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26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C829B" wp14:editId="687B5078">
            <wp:simplePos x="0" y="0"/>
            <wp:positionH relativeFrom="column">
              <wp:posOffset>-723900</wp:posOffset>
            </wp:positionH>
            <wp:positionV relativeFrom="paragraph">
              <wp:posOffset>-695325</wp:posOffset>
            </wp:positionV>
            <wp:extent cx="1420856" cy="857250"/>
            <wp:effectExtent l="0" t="0" r="8255" b="0"/>
            <wp:wrapNone/>
            <wp:docPr id="1890516802" name="Picture 1" descr="A white map with blue text and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516802" name="Picture 1" descr="A white map with blue text and a crow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856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14:paraId="46C2B143" w14:textId="77777777" w:rsidR="001D766A" w:rsidRDefault="001D766A"/>
    <w:p w14:paraId="36173B38" w14:textId="77777777" w:rsidR="00903F6A" w:rsidRDefault="001D766A">
      <w:pPr>
        <w:rPr>
          <w:rFonts w:ascii="Arial" w:hAnsi="Arial" w:cs="Arial"/>
          <w:sz w:val="24"/>
          <w:szCs w:val="24"/>
          <w:u w:val="single"/>
        </w:rPr>
      </w:pPr>
      <w:r w:rsidRPr="001D766A">
        <w:rPr>
          <w:rFonts w:ascii="Arial" w:hAnsi="Arial" w:cs="Arial"/>
          <w:b/>
          <w:bCs/>
          <w:sz w:val="24"/>
          <w:szCs w:val="24"/>
          <w:u w:val="single"/>
        </w:rPr>
        <w:t>Information required under the Poison’s Act 1972 (amended 2018) new regulations.</w:t>
      </w:r>
      <w:r w:rsidRPr="001D766A">
        <w:rPr>
          <w:rFonts w:ascii="Arial" w:hAnsi="Arial" w:cs="Arial"/>
          <w:sz w:val="24"/>
          <w:szCs w:val="24"/>
          <w:u w:val="single"/>
        </w:rPr>
        <w:tab/>
      </w:r>
    </w:p>
    <w:p w14:paraId="3D868D57" w14:textId="77777777" w:rsidR="001D766A" w:rsidRDefault="001D76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Customer</w:t>
      </w:r>
    </w:p>
    <w:p w14:paraId="22FDB2B3" w14:textId="5BFFAB19" w:rsidR="001D766A" w:rsidRDefault="001D766A" w:rsidP="001D766A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be aware that new Regulations under the Poison’s Act 1972 (amended 2018) have come into effect. As a result, any business wishing to purchase Regulated substances must provide the following information:</w:t>
      </w:r>
    </w:p>
    <w:p w14:paraId="79BD4A20" w14:textId="23DE2821" w:rsidR="001D766A" w:rsidRPr="001D766A" w:rsidRDefault="001D766A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D766A">
        <w:rPr>
          <w:rFonts w:ascii="Arial" w:hAnsi="Arial" w:cs="Arial"/>
          <w:b/>
          <w:bCs/>
          <w:sz w:val="24"/>
          <w:szCs w:val="24"/>
        </w:rPr>
        <w:t>Name:</w:t>
      </w:r>
      <w:r w:rsidR="00CC0CB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143473564"/>
          <w:placeholder>
            <w:docPart w:val="C7CF35434ACC4B91BF55CE838D46DFEE"/>
          </w:placeholder>
          <w:showingPlcHdr/>
        </w:sdtPr>
        <w:sdtContent>
          <w:r w:rsidR="00CC0CBC">
            <w:rPr>
              <w:rStyle w:val="PlaceholderText"/>
            </w:rPr>
            <w:t>Company name</w:t>
          </w:r>
        </w:sdtContent>
      </w:sdt>
    </w:p>
    <w:p w14:paraId="1F7F55C5" w14:textId="515A4517" w:rsidR="001D766A" w:rsidRPr="00F71056" w:rsidRDefault="001D766A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D766A">
        <w:rPr>
          <w:rFonts w:ascii="Arial" w:hAnsi="Arial" w:cs="Arial"/>
          <w:b/>
          <w:bCs/>
          <w:sz w:val="24"/>
          <w:szCs w:val="24"/>
        </w:rPr>
        <w:t>Business address:</w:t>
      </w:r>
      <w:r w:rsidR="00CC0CB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121072235"/>
          <w:placeholder>
            <w:docPart w:val="C3FBDEC545404449AAAB6BD7429AAA6B"/>
          </w:placeholder>
          <w:showingPlcHdr/>
        </w:sdtPr>
        <w:sdtContent>
          <w:r w:rsidR="00CC0CBC">
            <w:rPr>
              <w:rStyle w:val="PlaceholderText"/>
            </w:rPr>
            <w:t>Business’ invoice address</w:t>
          </w:r>
        </w:sdtContent>
      </w:sdt>
    </w:p>
    <w:p w14:paraId="730A1B8A" w14:textId="5916B751" w:rsidR="001D766A" w:rsidRPr="001D766A" w:rsidRDefault="001D766A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D766A">
        <w:rPr>
          <w:rFonts w:ascii="Arial" w:hAnsi="Arial" w:cs="Arial"/>
          <w:b/>
          <w:bCs/>
          <w:sz w:val="24"/>
          <w:szCs w:val="24"/>
        </w:rPr>
        <w:t>VAT number (if relevant)</w:t>
      </w:r>
      <w:r w:rsidR="00CC0CB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432010631"/>
          <w:placeholder>
            <w:docPart w:val="A43BFAFC6FCC430C9A2274430AE08E5C"/>
          </w:placeholder>
          <w:showingPlcHdr/>
        </w:sdtPr>
        <w:sdtContent>
          <w:r w:rsidR="00CC0CBC" w:rsidRPr="00715CAF">
            <w:rPr>
              <w:rStyle w:val="PlaceholderText"/>
            </w:rPr>
            <w:t>Click or tap here to enter text.</w:t>
          </w:r>
        </w:sdtContent>
      </w:sdt>
    </w:p>
    <w:p w14:paraId="65CF6714" w14:textId="5D40FB23" w:rsidR="001D766A" w:rsidRPr="001D766A" w:rsidRDefault="001D766A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D766A">
        <w:rPr>
          <w:rFonts w:ascii="Arial" w:hAnsi="Arial" w:cs="Arial"/>
          <w:b/>
          <w:bCs/>
          <w:sz w:val="24"/>
          <w:szCs w:val="24"/>
        </w:rPr>
        <w:t>Nature of business:</w:t>
      </w:r>
      <w:r w:rsidR="00CC0CB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222024150"/>
          <w:placeholder>
            <w:docPart w:val="B17B3766956848CDA60E3D3DBAAA6727"/>
          </w:placeholder>
          <w:showingPlcHdr/>
        </w:sdtPr>
        <w:sdtContent>
          <w:r w:rsidR="00CC0CBC" w:rsidRPr="00715CAF">
            <w:rPr>
              <w:rStyle w:val="PlaceholderText"/>
            </w:rPr>
            <w:t>Click or tap here to enter text.</w:t>
          </w:r>
        </w:sdtContent>
      </w:sdt>
    </w:p>
    <w:p w14:paraId="60B26479" w14:textId="5B479BA1" w:rsidR="001D766A" w:rsidRPr="001D766A" w:rsidRDefault="001D766A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1D766A">
        <w:rPr>
          <w:rFonts w:ascii="Arial" w:hAnsi="Arial" w:cs="Arial"/>
          <w:b/>
          <w:bCs/>
          <w:sz w:val="24"/>
          <w:szCs w:val="24"/>
        </w:rPr>
        <w:t>Name of individual placing order:</w:t>
      </w:r>
      <w:r w:rsidR="00CC0CBC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04967038"/>
          <w:placeholder>
            <w:docPart w:val="E50127686C284BDA96FEB965C8F902B1"/>
          </w:placeholder>
          <w:showingPlcHdr/>
        </w:sdtPr>
        <w:sdtContent>
          <w:r w:rsidR="00CC0CBC" w:rsidRPr="00715CAF">
            <w:rPr>
              <w:rStyle w:val="PlaceholderText"/>
            </w:rPr>
            <w:t>Click or tap here to enter text.</w:t>
          </w:r>
        </w:sdtContent>
      </w:sdt>
    </w:p>
    <w:p w14:paraId="71257D2D" w14:textId="77777777" w:rsidR="00692804" w:rsidRDefault="001D766A" w:rsidP="00692804">
      <w:pPr>
        <w:spacing w:line="48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1D766A">
        <w:rPr>
          <w:rFonts w:ascii="Arial" w:hAnsi="Arial" w:cs="Arial"/>
          <w:b/>
          <w:bCs/>
          <w:i/>
          <w:iCs/>
          <w:sz w:val="24"/>
          <w:szCs w:val="24"/>
        </w:rPr>
        <w:t>Provide a form of photographic ID (This must be of the named purchaser)</w:t>
      </w:r>
    </w:p>
    <w:p w14:paraId="5034B516" w14:textId="4F9BA284" w:rsidR="00692804" w:rsidRPr="00692804" w:rsidRDefault="00692804" w:rsidP="00692804">
      <w:pPr>
        <w:spacing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 that unless you are a regular customer with an account you will need to provide the above information and evidence for each order. </w:t>
      </w:r>
      <w:r w:rsidRPr="00F5059C">
        <w:rPr>
          <w:rFonts w:ascii="Arial" w:hAnsi="Arial" w:cs="Arial"/>
          <w:sz w:val="24"/>
          <w:szCs w:val="24"/>
        </w:rPr>
        <w:t>If you then supply these products to other businesses, you must inform them that the</w:t>
      </w:r>
      <w:r w:rsidR="00C97CB2">
        <w:rPr>
          <w:rFonts w:ascii="Arial" w:hAnsi="Arial" w:cs="Arial"/>
          <w:sz w:val="24"/>
          <w:szCs w:val="24"/>
        </w:rPr>
        <w:t>se</w:t>
      </w:r>
      <w:r w:rsidRPr="00F5059C">
        <w:rPr>
          <w:rFonts w:ascii="Arial" w:hAnsi="Arial" w:cs="Arial"/>
          <w:sz w:val="24"/>
          <w:szCs w:val="24"/>
        </w:rPr>
        <w:t xml:space="preserve"> products are regulated or reportable under the Poisons Act 1972</w:t>
      </w:r>
      <w:r w:rsidR="00EE2701">
        <w:rPr>
          <w:rFonts w:ascii="Arial" w:hAnsi="Arial" w:cs="Arial"/>
          <w:sz w:val="24"/>
          <w:szCs w:val="24"/>
        </w:rPr>
        <w:t xml:space="preserve"> </w:t>
      </w:r>
      <w:r w:rsidR="00C97CB2">
        <w:rPr>
          <w:rFonts w:ascii="Arial" w:hAnsi="Arial" w:cs="Arial"/>
          <w:sz w:val="24"/>
          <w:szCs w:val="24"/>
        </w:rPr>
        <w:t>and obtain the same information from them.</w:t>
      </w:r>
    </w:p>
    <w:p w14:paraId="43E842F7" w14:textId="2957C892" w:rsidR="00692804" w:rsidRDefault="00692804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************************************************************************************************</w:t>
      </w:r>
    </w:p>
    <w:p w14:paraId="42B8C923" w14:textId="0C1CB213" w:rsidR="00F71056" w:rsidRDefault="00F71056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71056">
        <w:rPr>
          <w:rFonts w:ascii="Arial" w:hAnsi="Arial" w:cs="Arial"/>
          <w:b/>
          <w:bCs/>
          <w:sz w:val="24"/>
          <w:szCs w:val="24"/>
        </w:rPr>
        <w:t>Office use:</w:t>
      </w:r>
    </w:p>
    <w:p w14:paraId="0F9583B2" w14:textId="36FAD8AD" w:rsidR="00F71056" w:rsidRDefault="00F71056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9AE13" wp14:editId="50572A4E">
                <wp:simplePos x="0" y="0"/>
                <wp:positionH relativeFrom="column">
                  <wp:posOffset>2105025</wp:posOffset>
                </wp:positionH>
                <wp:positionV relativeFrom="paragraph">
                  <wp:posOffset>22225</wp:posOffset>
                </wp:positionV>
                <wp:extent cx="323850" cy="161925"/>
                <wp:effectExtent l="0" t="0" r="19050" b="28575"/>
                <wp:wrapNone/>
                <wp:docPr id="28810147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CEA779" id="Rectangle 1" o:spid="_x0000_s1026" style="position:absolute;margin-left:165.75pt;margin-top:1.75pt;width:25.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" fillcolor="white [3212]" strokecolor="#09101d [484]" strokeweight="1pt"/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Photo ID seen and checked: </w:t>
      </w:r>
    </w:p>
    <w:p w14:paraId="589DCEBE" w14:textId="09283BB1" w:rsidR="00F71056" w:rsidRDefault="00F71056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Photo ID scanned and saved to SAGE: </w:t>
      </w: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736FC0CB" wp14:editId="248B2572">
            <wp:extent cx="335280" cy="152400"/>
            <wp:effectExtent l="0" t="0" r="7620" b="0"/>
            <wp:docPr id="6196989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DD4244" w14:textId="11B4B149" w:rsidR="00F71056" w:rsidRPr="00F71056" w:rsidRDefault="00F71056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7105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C01FB7C" wp14:editId="430E3EE6">
                <wp:simplePos x="0" y="0"/>
                <wp:positionH relativeFrom="column">
                  <wp:posOffset>681355</wp:posOffset>
                </wp:positionH>
                <wp:positionV relativeFrom="paragraph">
                  <wp:posOffset>11430</wp:posOffset>
                </wp:positionV>
                <wp:extent cx="2360930" cy="2571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91868" w14:textId="1A76DC00" w:rsidR="00F71056" w:rsidRDefault="00F71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1F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65pt;margin-top:.9pt;width:185.9pt;height:20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">
                <v:textbox>
                  <w:txbxContent>
                    <w:p w14:paraId="13C91868" w14:textId="1A76DC00" w:rsidR="00F71056" w:rsidRDefault="00F7105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 xml:space="preserve">Signed </w:t>
      </w:r>
    </w:p>
    <w:p w14:paraId="3A10BC4C" w14:textId="1ADE185C" w:rsidR="00F71056" w:rsidRPr="00F71056" w:rsidRDefault="00F71056" w:rsidP="001D766A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71056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4B478C" wp14:editId="243B8806">
                <wp:simplePos x="0" y="0"/>
                <wp:positionH relativeFrom="column">
                  <wp:posOffset>696595</wp:posOffset>
                </wp:positionH>
                <wp:positionV relativeFrom="paragraph">
                  <wp:posOffset>6985</wp:posOffset>
                </wp:positionV>
                <wp:extent cx="2360930" cy="257175"/>
                <wp:effectExtent l="0" t="0" r="12700" b="28575"/>
                <wp:wrapSquare wrapText="bothSides"/>
                <wp:docPr id="154716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C93A1" w14:textId="77777777" w:rsidR="00F71056" w:rsidRDefault="00F71056" w:rsidP="00F710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B478C" id="_x0000_s1027" type="#_x0000_t202" style="position:absolute;margin-left:54.85pt;margin-top:.55pt;width:185.9pt;height:20.2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">
                <v:textbox>
                  <w:txbxContent>
                    <w:p w14:paraId="20CC93A1" w14:textId="77777777" w:rsidR="00F71056" w:rsidRDefault="00F71056" w:rsidP="00F71056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0D9FC17B" w14:textId="61F780E1" w:rsidR="00F5059C" w:rsidRDefault="00F5059C" w:rsidP="00F5059C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4729776"/>
      <w:r w:rsidRPr="00F5059C">
        <w:rPr>
          <w:rFonts w:ascii="Arial" w:hAnsi="Arial" w:cs="Arial"/>
          <w:b/>
          <w:bCs/>
          <w:sz w:val="24"/>
          <w:szCs w:val="24"/>
        </w:rPr>
        <w:t>List of Regulated Materials</w:t>
      </w:r>
      <w:r w:rsidR="00F71056">
        <w:rPr>
          <w:rFonts w:ascii="Arial" w:hAnsi="Arial" w:cs="Arial"/>
          <w:b/>
          <w:bCs/>
          <w:sz w:val="24"/>
          <w:szCs w:val="24"/>
        </w:rPr>
        <w:t>:</w:t>
      </w:r>
    </w:p>
    <w:bookmarkEnd w:id="0"/>
    <w:p w14:paraId="5421967F" w14:textId="7675E453" w:rsidR="00F71056" w:rsidRPr="00F71056" w:rsidRDefault="00F71056" w:rsidP="00F71056">
      <w:pPr>
        <w:spacing w:line="240" w:lineRule="auto"/>
        <w:rPr>
          <w:rFonts w:ascii="Arial" w:hAnsi="Arial" w:cs="Arial"/>
          <w:color w:val="0B0C0C"/>
          <w:sz w:val="24"/>
          <w:szCs w:val="24"/>
          <w:shd w:val="clear" w:color="auto" w:fill="FFFFFF"/>
        </w:rPr>
      </w:pPr>
      <w:r w:rsidRPr="00F7105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The Control of Poisons and Explosives Precursors Regulations 2023 introduced new substances to the lists of regulated explosives precursors and poisons. Offences relating to the acquisition, importation, supply, </w:t>
      </w:r>
      <w:proofErr w:type="gramStart"/>
      <w:r w:rsidRPr="00F71056">
        <w:rPr>
          <w:rFonts w:ascii="Arial" w:hAnsi="Arial" w:cs="Arial"/>
          <w:color w:val="0B0C0C"/>
          <w:sz w:val="24"/>
          <w:szCs w:val="24"/>
          <w:shd w:val="clear" w:color="auto" w:fill="FFFFFF"/>
        </w:rPr>
        <w:t>possession</w:t>
      </w:r>
      <w:proofErr w:type="gramEnd"/>
      <w:r w:rsidRPr="00F71056">
        <w:rPr>
          <w:rFonts w:ascii="Arial" w:hAnsi="Arial" w:cs="Arial"/>
          <w:color w:val="0B0C0C"/>
          <w:sz w:val="24"/>
          <w:szCs w:val="24"/>
          <w:shd w:val="clear" w:color="auto" w:fill="FFFFFF"/>
        </w:rPr>
        <w:t xml:space="preserve"> and use of the following substances were added and are effective from 1 October 2023:</w:t>
      </w:r>
    </w:p>
    <w:p w14:paraId="78C577A7" w14:textId="77777777" w:rsidR="00F71056" w:rsidRPr="00F71056" w:rsidRDefault="00F71056" w:rsidP="00F7105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71056">
        <w:rPr>
          <w:rFonts w:ascii="Arial" w:hAnsi="Arial" w:cs="Arial"/>
          <w:b/>
          <w:bCs/>
          <w:sz w:val="24"/>
          <w:szCs w:val="24"/>
        </w:rPr>
        <w:t>Explosives precursors</w:t>
      </w:r>
    </w:p>
    <w:p w14:paraId="4A8C2BFE" w14:textId="7646D34F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 xml:space="preserve">ammonium nitrate: 16% </w:t>
      </w:r>
      <w:r>
        <w:rPr>
          <w:rFonts w:ascii="Arial" w:hAnsi="Arial" w:cs="Arial"/>
          <w:sz w:val="24"/>
          <w:szCs w:val="24"/>
        </w:rPr>
        <w:t>N</w:t>
      </w:r>
    </w:p>
    <w:p w14:paraId="7E807F85" w14:textId="055D3D3C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hexamin</w:t>
      </w:r>
      <w:r>
        <w:rPr>
          <w:rFonts w:ascii="Arial" w:hAnsi="Arial" w:cs="Arial"/>
          <w:sz w:val="24"/>
          <w:szCs w:val="24"/>
        </w:rPr>
        <w:t>e</w:t>
      </w:r>
    </w:p>
    <w:p w14:paraId="22A8FFC3" w14:textId="6502E0B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hydrochloric acid: 10% w/w</w:t>
      </w:r>
    </w:p>
    <w:p w14:paraId="4868ABCA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hydrogen peroxide:12% w/w</w:t>
      </w:r>
    </w:p>
    <w:p w14:paraId="729336F3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nitromethane: 30% w/w</w:t>
      </w:r>
    </w:p>
    <w:p w14:paraId="14B00EED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nitric acid: 3% w/w</w:t>
      </w:r>
    </w:p>
    <w:p w14:paraId="41395D4F" w14:textId="3A73B5FB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phosphoric acid: 30% w/w</w:t>
      </w:r>
    </w:p>
    <w:p w14:paraId="50BD76EA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potassium chlorate: 40% w/w</w:t>
      </w:r>
    </w:p>
    <w:p w14:paraId="0F87D956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potassium perchlorate: 40% w/w</w:t>
      </w:r>
    </w:p>
    <w:p w14:paraId="69A9620D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sodium chlorate: 40% w/w</w:t>
      </w:r>
    </w:p>
    <w:p w14:paraId="22237433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sodium perchlorate: 40% w/w</w:t>
      </w:r>
    </w:p>
    <w:p w14:paraId="452D9C72" w14:textId="77777777" w:rsidR="00F71056" w:rsidRPr="00F71056" w:rsidRDefault="00F71056" w:rsidP="00F71056">
      <w:pPr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sulfuric acid: 15% w/w</w:t>
      </w:r>
    </w:p>
    <w:p w14:paraId="01D7AC0B" w14:textId="77777777" w:rsidR="00F71056" w:rsidRPr="00F71056" w:rsidRDefault="00F71056" w:rsidP="00F71056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F71056">
        <w:rPr>
          <w:rFonts w:ascii="Arial" w:hAnsi="Arial" w:cs="Arial"/>
          <w:b/>
          <w:bCs/>
          <w:sz w:val="24"/>
          <w:szCs w:val="24"/>
        </w:rPr>
        <w:t>Poisons</w:t>
      </w:r>
    </w:p>
    <w:p w14:paraId="49EFC151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aluminium phosphide</w:t>
      </w:r>
    </w:p>
    <w:p w14:paraId="0DD8176C" w14:textId="688F2CEE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aluminium sulfide</w:t>
      </w:r>
    </w:p>
    <w:p w14:paraId="3607504B" w14:textId="57BB93A1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sodium sulfide</w:t>
      </w:r>
    </w:p>
    <w:p w14:paraId="51A020B7" w14:textId="521B7A4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calcium sulfide</w:t>
      </w:r>
    </w:p>
    <w:p w14:paraId="0713F3A9" w14:textId="032EDA20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magnesium sulfide</w:t>
      </w:r>
    </w:p>
    <w:p w14:paraId="23775271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arsenic compounds</w:t>
      </w:r>
    </w:p>
    <w:p w14:paraId="33A28DCC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barium salts (other than barium sulphate, barium carbonate and barium silicofluoride)</w:t>
      </w:r>
    </w:p>
    <w:p w14:paraId="7E268F4A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bromomethane</w:t>
      </w:r>
    </w:p>
    <w:p w14:paraId="28541553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chloropicrin</w:t>
      </w:r>
    </w:p>
    <w:p w14:paraId="3CC2EC57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fluoroacetic acid, its salts and fluoroacetamide</w:t>
      </w:r>
    </w:p>
    <w:p w14:paraId="1CF1A19F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lastRenderedPageBreak/>
        <w:t>hydrogen cyanide and metal cyanides (other than ferrocyanides and ferricyanides)</w:t>
      </w:r>
    </w:p>
    <w:p w14:paraId="7CD20655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lead acetates and compounds of lead with acids from fixed oils</w:t>
      </w:r>
    </w:p>
    <w:p w14:paraId="2049E637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magnesium phosphide</w:t>
      </w:r>
    </w:p>
    <w:p w14:paraId="4E117EDB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mercury compounds</w:t>
      </w:r>
    </w:p>
    <w:p w14:paraId="103C7E37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oxalic acid: 10% w/w</w:t>
      </w:r>
    </w:p>
    <w:p w14:paraId="7BC2B19C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phenols (phenol; phenolic isomers of the following: cresols, xylenols, monoethylphenols); compounds of phenols with a metal, 60% w/w of phenols or, for compounds of phenols with a metal, the equivalent of 60% w/w of phenols</w:t>
      </w:r>
    </w:p>
    <w:p w14:paraId="77249F43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phosphorus yellow</w:t>
      </w:r>
    </w:p>
    <w:p w14:paraId="52FEB544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strychnine and its salts and its quaternary compounds</w:t>
      </w:r>
    </w:p>
    <w:p w14:paraId="107CC926" w14:textId="77777777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thallium and its salts</w:t>
      </w:r>
    </w:p>
    <w:p w14:paraId="1E3D694F" w14:textId="3772B96B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zinc phosphide</w:t>
      </w:r>
    </w:p>
    <w:p w14:paraId="34FDBF83" w14:textId="474015C4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>calcium phosphide</w:t>
      </w:r>
    </w:p>
    <w:p w14:paraId="05A8C6D5" w14:textId="008FCD29" w:rsidR="00F71056" w:rsidRPr="00F71056" w:rsidRDefault="00F71056" w:rsidP="00F71056">
      <w:pPr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F71056">
        <w:rPr>
          <w:rFonts w:ascii="Arial" w:hAnsi="Arial" w:cs="Arial"/>
          <w:sz w:val="24"/>
          <w:szCs w:val="24"/>
        </w:rPr>
        <w:t xml:space="preserve">2,4- dinitrophenol and compounds including sodium </w:t>
      </w:r>
      <w:proofErr w:type="gramStart"/>
      <w:r w:rsidRPr="00F71056">
        <w:rPr>
          <w:rFonts w:ascii="Arial" w:hAnsi="Arial" w:cs="Arial"/>
          <w:sz w:val="24"/>
          <w:szCs w:val="24"/>
        </w:rPr>
        <w:t>dinitrophenolate</w:t>
      </w:r>
      <w:proofErr w:type="gramEnd"/>
    </w:p>
    <w:p w14:paraId="71DD61AF" w14:textId="77777777" w:rsidR="00B048B5" w:rsidRDefault="00B048B5" w:rsidP="00F7105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14:paraId="78C11D27" w14:textId="7C1CA470" w:rsidR="00F71056" w:rsidRDefault="00F71056" w:rsidP="00F71056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F5059C">
        <w:rPr>
          <w:rFonts w:ascii="Arial" w:hAnsi="Arial" w:cs="Arial"/>
          <w:b/>
          <w:bCs/>
          <w:sz w:val="24"/>
          <w:szCs w:val="24"/>
        </w:rPr>
        <w:t xml:space="preserve">List of Regulated </w:t>
      </w:r>
      <w:r>
        <w:rPr>
          <w:rFonts w:ascii="Arial" w:hAnsi="Arial" w:cs="Arial"/>
          <w:b/>
          <w:bCs/>
          <w:sz w:val="24"/>
          <w:szCs w:val="24"/>
        </w:rPr>
        <w:t>Products:</w:t>
      </w:r>
    </w:p>
    <w:p w14:paraId="4178594F" w14:textId="1B2C8DD8" w:rsidR="00F71056" w:rsidRDefault="00F71056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Drainex</w:t>
      </w:r>
      <w:proofErr w:type="spellEnd"/>
    </w:p>
    <w:p w14:paraId="1B46E00D" w14:textId="1D26706E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HSD Extra</w:t>
      </w:r>
    </w:p>
    <w:p w14:paraId="200DC0A7" w14:textId="283010FB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Way T</w:t>
      </w:r>
    </w:p>
    <w:p w14:paraId="72886F22" w14:textId="68C45441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Hydrochloric acid 32%</w:t>
      </w:r>
    </w:p>
    <w:p w14:paraId="307919B0" w14:textId="47FF1403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Hydrogen peroxide 35%</w:t>
      </w:r>
    </w:p>
    <w:p w14:paraId="2B160621" w14:textId="08CCE89B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Nitric Acid 60%</w:t>
      </w:r>
    </w:p>
    <w:p w14:paraId="1764911B" w14:textId="6D41A643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Powerflush extra</w:t>
      </w:r>
    </w:p>
    <w:p w14:paraId="76D3ACB9" w14:textId="32C13521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 Scale</w:t>
      </w:r>
    </w:p>
    <w:p w14:paraId="1DF4EE8D" w14:textId="5A335CEB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Hull &amp; Waterline Cleaner</w:t>
      </w:r>
    </w:p>
    <w:p w14:paraId="011C3D9A" w14:textId="629C1DF1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Urinal Descaler</w:t>
      </w:r>
    </w:p>
    <w:p w14:paraId="12B6408E" w14:textId="42740A36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Tub Scale Remover</w:t>
      </w:r>
    </w:p>
    <w:p w14:paraId="5ADE4E1B" w14:textId="645EC288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Macerator Cleaner</w:t>
      </w:r>
    </w:p>
    <w:p w14:paraId="68375049" w14:textId="566C3F46" w:rsidR="00692804" w:rsidRDefault="00692804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Proflush</w:t>
      </w:r>
    </w:p>
    <w:p w14:paraId="625ED1E1" w14:textId="61B6EA7E" w:rsidR="008F0DDB" w:rsidRPr="00F71056" w:rsidRDefault="008F0DDB" w:rsidP="00692804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Oxalic acid</w:t>
      </w:r>
    </w:p>
    <w:p w14:paraId="5EF3AA39" w14:textId="77777777" w:rsidR="00F71056" w:rsidRPr="00F71056" w:rsidRDefault="00F71056" w:rsidP="00F5059C">
      <w:pPr>
        <w:spacing w:line="480" w:lineRule="auto"/>
        <w:rPr>
          <w:rFonts w:ascii="Arial" w:hAnsi="Arial" w:cs="Arial"/>
          <w:sz w:val="24"/>
          <w:szCs w:val="24"/>
        </w:rPr>
      </w:pPr>
    </w:p>
    <w:sectPr w:rsidR="00F71056" w:rsidRPr="00F710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C2D0" w14:textId="77777777" w:rsidR="00F71056" w:rsidRDefault="00F71056" w:rsidP="00F71056">
      <w:pPr>
        <w:spacing w:after="0" w:line="240" w:lineRule="auto"/>
      </w:pPr>
      <w:r>
        <w:separator/>
      </w:r>
    </w:p>
  </w:endnote>
  <w:endnote w:type="continuationSeparator" w:id="0">
    <w:p w14:paraId="1B83BCAE" w14:textId="77777777" w:rsidR="00F71056" w:rsidRDefault="00F71056" w:rsidP="00F7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46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DE0BA" w14:textId="03FCE206" w:rsidR="00F71056" w:rsidRDefault="00F710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2518CD" w14:textId="77777777" w:rsidR="00F71056" w:rsidRDefault="00F71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D0CC" w14:textId="77777777" w:rsidR="00F71056" w:rsidRDefault="00F71056" w:rsidP="00F71056">
      <w:pPr>
        <w:spacing w:after="0" w:line="240" w:lineRule="auto"/>
      </w:pPr>
      <w:r>
        <w:separator/>
      </w:r>
    </w:p>
  </w:footnote>
  <w:footnote w:type="continuationSeparator" w:id="0">
    <w:p w14:paraId="7714C3CB" w14:textId="77777777" w:rsidR="00F71056" w:rsidRDefault="00F71056" w:rsidP="00F71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5A71"/>
    <w:multiLevelType w:val="hybridMultilevel"/>
    <w:tmpl w:val="ED9E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C4179"/>
    <w:multiLevelType w:val="multilevel"/>
    <w:tmpl w:val="DC28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072A93"/>
    <w:multiLevelType w:val="multilevel"/>
    <w:tmpl w:val="E5D0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20673551">
    <w:abstractNumId w:val="2"/>
  </w:num>
  <w:num w:numId="2" w16cid:durableId="1308777862">
    <w:abstractNumId w:val="1"/>
  </w:num>
  <w:num w:numId="3" w16cid:durableId="1804040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66A"/>
    <w:rsid w:val="001D766A"/>
    <w:rsid w:val="00692804"/>
    <w:rsid w:val="008F0DDB"/>
    <w:rsid w:val="00903F6A"/>
    <w:rsid w:val="00B048B5"/>
    <w:rsid w:val="00C97CB2"/>
    <w:rsid w:val="00CC0CBC"/>
    <w:rsid w:val="00EE2701"/>
    <w:rsid w:val="00F5059C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7C952"/>
  <w15:chartTrackingRefBased/>
  <w15:docId w15:val="{D304765E-9D8F-46D5-B318-CC0A66F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10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0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10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56"/>
  </w:style>
  <w:style w:type="paragraph" w:styleId="Footer">
    <w:name w:val="footer"/>
    <w:basedOn w:val="Normal"/>
    <w:link w:val="FooterChar"/>
    <w:uiPriority w:val="99"/>
    <w:unhideWhenUsed/>
    <w:rsid w:val="00F7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56"/>
  </w:style>
  <w:style w:type="character" w:styleId="PlaceholderText">
    <w:name w:val="Placeholder Text"/>
    <w:basedOn w:val="DefaultParagraphFont"/>
    <w:uiPriority w:val="99"/>
    <w:semiHidden/>
    <w:rsid w:val="00CC0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F35434ACC4B91BF55CE838D46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43622-6AA7-4BDD-89E0-993CDEAA41A3}"/>
      </w:docPartPr>
      <w:docPartBody>
        <w:p w:rsidR="00A7501B" w:rsidRDefault="00A7501B" w:rsidP="00A7501B">
          <w:pPr>
            <w:pStyle w:val="C7CF35434ACC4B91BF55CE838D46DFEE"/>
          </w:pPr>
          <w:r>
            <w:rPr>
              <w:rStyle w:val="PlaceholderText"/>
            </w:rPr>
            <w:t>Company name</w:t>
          </w:r>
        </w:p>
      </w:docPartBody>
    </w:docPart>
    <w:docPart>
      <w:docPartPr>
        <w:name w:val="C3FBDEC545404449AAAB6BD7429AA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E92EB-B67F-4338-B408-BA92544A234C}"/>
      </w:docPartPr>
      <w:docPartBody>
        <w:p w:rsidR="00A7501B" w:rsidRDefault="00A7501B" w:rsidP="00A7501B">
          <w:pPr>
            <w:pStyle w:val="C3FBDEC545404449AAAB6BD7429AAA6B"/>
          </w:pPr>
          <w:r>
            <w:rPr>
              <w:rStyle w:val="PlaceholderText"/>
            </w:rPr>
            <w:t>Business’ invoice address</w:t>
          </w:r>
        </w:p>
      </w:docPartBody>
    </w:docPart>
    <w:docPart>
      <w:docPartPr>
        <w:name w:val="A43BFAFC6FCC430C9A2274430AE08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AECF-392A-4379-956C-9F909AB9200A}"/>
      </w:docPartPr>
      <w:docPartBody>
        <w:p w:rsidR="00A7501B" w:rsidRDefault="00A7501B" w:rsidP="00A7501B">
          <w:pPr>
            <w:pStyle w:val="A43BFAFC6FCC430C9A2274430AE08E5C"/>
          </w:pPr>
          <w:r w:rsidRPr="00715C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B3766956848CDA60E3D3DBAAA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28D44-E526-4C4F-B6C8-A8A8AAECE382}"/>
      </w:docPartPr>
      <w:docPartBody>
        <w:p w:rsidR="00A7501B" w:rsidRDefault="00A7501B" w:rsidP="00A7501B">
          <w:pPr>
            <w:pStyle w:val="B17B3766956848CDA60E3D3DBAAA6727"/>
          </w:pPr>
          <w:r w:rsidRPr="00715C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0127686C284BDA96FEB965C8F90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347FE-4D3F-4EBA-8125-FE3F94D41D78}"/>
      </w:docPartPr>
      <w:docPartBody>
        <w:p w:rsidR="00A7501B" w:rsidRDefault="00A7501B" w:rsidP="00A7501B">
          <w:pPr>
            <w:pStyle w:val="E50127686C284BDA96FEB965C8F902B1"/>
          </w:pPr>
          <w:r w:rsidRPr="00715C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1B"/>
    <w:rsid w:val="00A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01B"/>
    <w:rPr>
      <w:color w:val="808080"/>
    </w:rPr>
  </w:style>
  <w:style w:type="paragraph" w:customStyle="1" w:styleId="C7CF35434ACC4B91BF55CE838D46DFEE">
    <w:name w:val="C7CF35434ACC4B91BF55CE838D46DFEE"/>
    <w:rsid w:val="00A7501B"/>
    <w:rPr>
      <w:rFonts w:eastAsiaTheme="minorHAnsi"/>
      <w:lang w:eastAsia="en-US"/>
    </w:rPr>
  </w:style>
  <w:style w:type="paragraph" w:customStyle="1" w:styleId="C3FBDEC545404449AAAB6BD7429AAA6B">
    <w:name w:val="C3FBDEC545404449AAAB6BD7429AAA6B"/>
    <w:rsid w:val="00A7501B"/>
    <w:rPr>
      <w:rFonts w:eastAsiaTheme="minorHAnsi"/>
      <w:lang w:eastAsia="en-US"/>
    </w:rPr>
  </w:style>
  <w:style w:type="paragraph" w:customStyle="1" w:styleId="A43BFAFC6FCC430C9A2274430AE08E5C">
    <w:name w:val="A43BFAFC6FCC430C9A2274430AE08E5C"/>
    <w:rsid w:val="00A7501B"/>
    <w:rPr>
      <w:rFonts w:eastAsiaTheme="minorHAnsi"/>
      <w:lang w:eastAsia="en-US"/>
    </w:rPr>
  </w:style>
  <w:style w:type="paragraph" w:customStyle="1" w:styleId="B17B3766956848CDA60E3D3DBAAA6727">
    <w:name w:val="B17B3766956848CDA60E3D3DBAAA6727"/>
    <w:rsid w:val="00A7501B"/>
    <w:rPr>
      <w:rFonts w:eastAsiaTheme="minorHAnsi"/>
      <w:lang w:eastAsia="en-US"/>
    </w:rPr>
  </w:style>
  <w:style w:type="paragraph" w:customStyle="1" w:styleId="E50127686C284BDA96FEB965C8F902B1">
    <w:name w:val="E50127686C284BDA96FEB965C8F902B1"/>
    <w:rsid w:val="00A750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Wessex Admin</dc:creator>
  <cp:keywords/>
  <dc:description/>
  <cp:lastModifiedBy>Hannah Borowski</cp:lastModifiedBy>
  <cp:revision>2</cp:revision>
  <dcterms:created xsi:type="dcterms:W3CDTF">2023-09-28T10:37:00Z</dcterms:created>
  <dcterms:modified xsi:type="dcterms:W3CDTF">2023-09-28T10:37:00Z</dcterms:modified>
</cp:coreProperties>
</file>